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Georgia" w:cs="Georgia" w:eastAsia="Georgia" w:hAnsi="Georgia"/>
          <w:color w:val="000000"/>
          <w:sz w:val="2"/>
          <w:szCs w:val="2"/>
        </w:rPr>
      </w:pPr>
      <w:r w:rsidDel="00000000" w:rsidR="00000000" w:rsidRPr="00000000">
        <w:rPr>
          <w:rtl w:val="0"/>
        </w:rPr>
      </w:r>
    </w:p>
    <w:tbl>
      <w:tblPr>
        <w:tblStyle w:val="Table1"/>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shd w:fill="1f3a5f" w:val="clear"/>
            <w:tcMar>
              <w:top w:w="80.0" w:type="dxa"/>
              <w:bottom w:w="80.0" w:type="dxa"/>
            </w:tcMar>
            <w:vAlign w:val="center"/>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36"/>
                <w:szCs w:val="36"/>
                <w:rtl w:val="0"/>
              </w:rPr>
              <w:t xml:space="preserve">BARANET SOFTWARE LLC</w:t>
            </w:r>
            <w:r w:rsidDel="00000000" w:rsidR="00000000" w:rsidRPr="00000000">
              <w:rPr>
                <w:rtl w:val="0"/>
              </w:rPr>
            </w:r>
          </w:p>
        </w:tc>
      </w:tr>
    </w:tbl>
    <w:p w:rsidR="00000000" w:rsidDel="00000000" w:rsidP="00000000" w:rsidRDefault="00000000" w:rsidRPr="00000000" w14:paraId="00000003">
      <w:pPr>
        <w:spacing w:after="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bCs w:val="1"/>
          <w:sz w:val="38"/>
          <w:szCs w:val="38"/>
          <w:rtl w:val="0"/>
        </w:rPr>
        <w:t>FOROCIVIC DATA PROCESSING ADDENDUM</w:t>
      </w:r>
      <w:r w:rsidDel="00000000" w:rsidR="00000000" w:rsidRPr="00000000">
        <w:rPr>
          <w:rFonts w:ascii="Times New Roman" w:hAnsi="Times New Roman"/>
          <w:rtl w:val="0"/>
        </w:rPr>
      </w:r>
    </w:p>
    <w:p w:rsidR="00000000" w:rsidDel="00000000" w:rsidP="00000000" w:rsidRDefault="00000000" w:rsidRPr="00000000" w14:paraId="0000000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iCs w:val="1"/>
          <w:color w:val="5a5a5a"/>
          <w:rtl w:val="0"/>
        </w:rPr>
        <w:t>Processor terms describing how Baranet Software LLC processes, protects, and supports Customer Personal Data in connection with ForoCivic services.</w:t>
      </w:r>
      <w:r w:rsidDel="00000000" w:rsidR="00000000" w:rsidRPr="00000000">
        <w:rPr>
          <w:rFonts w:ascii="Times New Roman" w:hAnsi="Times New Roman"/>
          <w:rtl w:val="0"/>
        </w:rPr>
      </w:r>
    </w:p>
    <w:tbl>
      <w:tblPr>
        <w:tblStyle w:val="Table2"/>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4"/>
        <w:gridCol w:w="4824"/>
        <w:tblGridChange w:id="0">
          <w:tblGrid>
            <w:gridCol w:w="4824"/>
            <w:gridCol w:w="48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bCs w:val="1"/>
                <w:rtl w:val="0"/>
              </w:rPr>
              <w:t>Document</w:t>
            </w:r>
            <w:r w:rsidDel="00000000" w:rsidR="00000000" w:rsidRPr="00000000">
              <w:rPr>
                <w:rFonts w:ascii="Times New Roman" w:hAnsi="Times New Roman"/>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ForoCivic Data Processing Addendum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bCs w:val="1"/>
                <w:rtl w:val="0"/>
              </w:rPr>
              <w:t>Effective Date</w:t>
            </w:r>
            <w:r w:rsidDel="00000000" w:rsidR="00000000" w:rsidRPr="00000000">
              <w:rPr>
                <w:rFonts w:ascii="Times New Roman" w:hAnsi="Times New Roman"/>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[Month Day, Year]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bCs w:val="1"/>
                <w:rtl w:val="0"/>
              </w:rPr>
              <w:t>Company</w:t>
            </w:r>
            <w:r w:rsidDel="00000000" w:rsidR="00000000" w:rsidRPr="00000000">
              <w:rPr>
                <w:rFonts w:ascii="Times New Roman" w:hAnsi="Times New Roman"/>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Baranet Software LLC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bCs w:val="1"/>
                <w:rtl w:val="0"/>
              </w:rPr>
              <w:t>Service</w:t>
            </w:r>
            <w:r w:rsidDel="00000000" w:rsidR="00000000" w:rsidRPr="00000000">
              <w:rPr>
                <w:rFonts w:ascii="Times New Roman" w:hAnsi="Times New Roman"/>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ForoCivic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bCs w:val="1"/>
                <w:rtl w:val="0"/>
              </w:rPr>
              <w:t>Customer</w:t>
            </w:r>
            <w:r w:rsidDel="00000000" w:rsidR="00000000" w:rsidRPr="00000000">
              <w:rPr>
                <w:rFonts w:ascii="Times New Roman" w:hAnsi="Times New Roman"/>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[Customer Legal Name]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bCs w:val="1"/>
                <w:rtl w:val="0"/>
              </w:rPr>
              <w:t>Governing Agreement</w:t>
            </w:r>
            <w:r w:rsidDel="00000000" w:rsidR="00000000" w:rsidRPr="00000000">
              <w:rPr>
                <w:rFonts w:ascii="Times New Roman" w:hAnsi="Times New Roman"/>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Master Services Agreement dated [MSA Date]</w:t>
            </w:r>
          </w:p>
        </w:tc>
      </w:tr>
    </w:tbl>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tbl>
      <w:tblPr>
        <w:tblStyle w:val="Table3"/>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tcBorders>
              <w:top w:color="d6dee8" w:space="0" w:sz="8" w:val="single"/>
              <w:left w:color="d6dee8" w:space="0" w:sz="8" w:val="single"/>
              <w:bottom w:color="d6dee8" w:space="0" w:sz="8" w:val="single"/>
              <w:right w:color="d6dee8" w:space="0" w:sz="8" w:val="single"/>
            </w:tcBorders>
            <w:shd w:fill="f5f7fa" w:val="clear"/>
            <w:tcMar>
              <w:top w:w="80.0" w:type="dxa"/>
              <w:bottom w:w="80.0" w:type="dxa"/>
            </w:tcMar>
            <w:vAlign w:val="center"/>
          </w:tcPr>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This Data Processing Addendum is intended to be used with the governing ForoCivic Master Services Agreement and applicable Order Form. It provides short-form processor terms for deployments involving Customer Personal Data. Baranet Software LLC should have counsel review this Addendum before live customer use.</w:t>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pPr>
        <w:spacing w:before="160" w:after="40" w:line="240" w:lineRule="auto"/>
      </w:pPr>
      <w:r>
        <w:rPr>
          <w:rFonts w:ascii="Times New Roman" w:hAnsi="Times New Roman"/>
          <w:b/>
          <w:sz w:val="24"/>
        </w:rPr>
        <w:t>1. Scope, Roles, and Incorporation</w:t>
      </w:r>
    </w:p>
    <w:p>
      <w:pPr>
        <w:spacing w:before="0" w:after="0" w:line="240" w:lineRule="auto"/>
      </w:pPr>
      <w:r>
        <w:rPr>
          <w:rFonts w:ascii="Times New Roman" w:hAnsi="Times New Roman"/>
          <w:i w:val="0"/>
          <w:sz w:val="24"/>
        </w:rPr>
        <w:t>This Data Processing Addendum ("DPA") is entered into by and between Baranet Software LLC d/b/a ForoCivic ("Provider") and [Customer Legal Name] ("Customer") and is incorporated into the Master Services Agreement dated [MSA Date] and the applicable Order Form (collectively, the "Agreement"). Capitalized terms not defined in this DPA have the meanings given in the Agreement.</w:t>
      </w:r>
    </w:p>
    <w:p>
      <w:pPr>
        <w:spacing w:before="0" w:after="0" w:line="240" w:lineRule="auto"/>
      </w:pPr>
      <w:r>
        <w:rPr>
          <w:rFonts w:ascii="Times New Roman" w:hAnsi="Times New Roman"/>
          <w:i w:val="0"/>
          <w:sz w:val="24"/>
        </w:rPr>
        <w:t>For purposes of Personal Data processed by Provider on Customer’s behalf through the Services, Customer acts as the controller, business, or equivalent responsible party, and Provider acts as the processor, service provider, contractor, or equivalent receiving party. If there is a conflict between this DPA and the Agreement on matters of data processing, privacy, or security of Customer Personal Data, this DPA controls to that extent.</w:t>
      </w:r>
    </w:p>
    <w:p>
      <w:pPr>
        <w:spacing w:before="160" w:after="40" w:line="240" w:lineRule="auto"/>
      </w:pPr>
      <w:r>
        <w:rPr>
          <w:rFonts w:ascii="Times New Roman" w:hAnsi="Times New Roman"/>
          <w:b/>
          <w:sz w:val="24"/>
        </w:rPr>
        <w:t>2. Processing Details</w:t>
      </w:r>
    </w:p>
    <w:p>
      <w:pPr>
        <w:spacing w:before="0" w:after="0" w:line="240" w:lineRule="auto"/>
      </w:pPr>
      <w:r>
        <w:rPr>
          <w:rFonts w:ascii="Times New Roman" w:hAnsi="Times New Roman"/>
          <w:i w:val="0"/>
          <w:sz w:val="24"/>
        </w:rPr>
        <w:t>The subject matter of the processing is Provider's hosting, support, maintenance, moderation support, reporting, and operation of the ForoCivic platform for Customer. The duration of the processing is the Term of the Agreement plus any limited retention period reasonably required for backup, security, legal compliance, dispute resolution, or documented Customer instructions.</w:t>
      </w:r>
    </w:p>
    <w:p>
      <w:pPr>
        <w:spacing w:before="0" w:after="0" w:line="240" w:lineRule="auto"/>
      </w:pPr>
      <w:r>
        <w:rPr>
          <w:rFonts w:ascii="Times New Roman" w:hAnsi="Times New Roman"/>
          <w:i w:val="0"/>
          <w:sz w:val="24"/>
        </w:rPr>
        <w:t>The processing may include collection, storage, organization, display, transmission, analysis, support, non-public administrative review, and deletion of Customer Personal Data needed to provide the Services. This may include review of workspace activity, moderation records, administrative-console data, participation metrics, and related content through support, moderation, integrity, or non-participatory review tools sometimes referred to as 'ghost mode,' and generation of customer-specific summaries, participation snapshots, moderation insights, reports, and trend analyses for Customer. Categories of data may include account data, role information, communications, participation content, moderation records, technical and usage data, and other information submitted by or for Customer. Data subjects may include Customer personnel, end users, community participants, support contacts, and similar individuals.</w:t>
      </w:r>
    </w:p>
    <w:p>
      <w:pPr>
        <w:spacing w:before="160" w:after="40" w:line="240" w:lineRule="auto"/>
      </w:pPr>
      <w:r>
        <w:rPr>
          <w:rFonts w:ascii="Times New Roman" w:hAnsi="Times New Roman"/>
          <w:b/>
          <w:sz w:val="24"/>
        </w:rPr>
        <w:t>3. Customer Instructions and Customer Responsibilities</w:t>
      </w:r>
    </w:p>
    <w:p>
      <w:pPr>
        <w:spacing w:before="0" w:after="0" w:line="240" w:lineRule="auto"/>
      </w:pPr>
      <w:r>
        <w:rPr>
          <w:rFonts w:ascii="Times New Roman" w:hAnsi="Times New Roman"/>
          <w:i w:val="0"/>
          <w:sz w:val="24"/>
        </w:rPr>
        <w:t>Provider will process Customer Personal Data only on Customer's documented instructions as set forth in the Agreement, the applicable Order Form, Customer's use and configuration of the Services, Customer's enablement of reporting, moderation, or administrative review features, and other lawful written directions from Customer, unless otherwise required by law. If Provider believes an instruction violates law, Provider may notify Customer and suspend the affected processing to the extent reasonably necessary.</w:t>
      </w:r>
    </w:p>
    <w:p>
      <w:pPr>
        <w:spacing w:before="0" w:after="0" w:line="240" w:lineRule="auto"/>
      </w:pPr>
      <w:r>
        <w:rPr>
          <w:rFonts w:ascii="Times New Roman" w:hAnsi="Times New Roman"/>
          <w:i w:val="0"/>
          <w:sz w:val="24"/>
        </w:rPr>
        <w:t>Customer is responsible for the lawfulness of its use of the Services, required notices and permissions, and responses to records, disclosure, or rights requests where Customer is the responsible party. Provider will not sell Customer Personal Data and will not retain, use, or disclose it outside the direct business relationship between the parties except as permitted by the Agreement or applicable law. Provider may use Customer Personal Data in identifiable form only as reasonably necessary to provide, secure, support, test, audit, debug, moderate, report on, and improve the Services for Customer. Provider will not use non-public Customer Personal Data to train public, shared, third-party, or general-purpose models, or for unrelated product-wide model training, unless Customer expressly authorizes that use in writing. For broader product analytics and improvement, Provider will use aggregated or de-identified information where reasonably practicable.</w:t>
      </w:r>
    </w:p>
    <w:p>
      <w:pPr>
        <w:spacing w:before="160" w:after="40" w:line="240" w:lineRule="auto"/>
      </w:pPr>
      <w:r>
        <w:rPr>
          <w:rFonts w:ascii="Times New Roman" w:hAnsi="Times New Roman"/>
          <w:b/>
          <w:sz w:val="24"/>
        </w:rPr>
        <w:t>4. Confidentiality and Authorized Personnel</w:t>
      </w:r>
    </w:p>
    <w:p>
      <w:pPr>
        <w:spacing w:before="0" w:after="0" w:line="240" w:lineRule="auto"/>
      </w:pPr>
      <w:r>
        <w:rPr>
          <w:rFonts w:ascii="Times New Roman" w:hAnsi="Times New Roman"/>
          <w:i w:val="0"/>
          <w:sz w:val="24"/>
        </w:rPr>
        <w:t>Provider will ensure that personnel authorized to process Customer Personal Data are subject to confidentiality obligations and appropriate access controls. Provider will limit access to personnel and service providers who need it to perform the Services or related support, security, legal, or operational functions.</w:t>
      </w:r>
    </w:p>
    <w:p>
      <w:pPr>
        <w:spacing w:before="0" w:after="0" w:line="240" w:lineRule="auto"/>
      </w:pPr>
      <w:r>
        <w:rPr>
          <w:rFonts w:ascii="Times New Roman" w:hAnsi="Times New Roman"/>
          <w:i w:val="0"/>
          <w:sz w:val="24"/>
        </w:rPr>
        <w:t>Provider will maintain reasonable internal policies and administrative controls designed to ensure that authorized personnel process Customer Personal Data only as permitted under the Agreement and this DPA.</w:t>
      </w:r>
    </w:p>
    <w:p>
      <w:pPr>
        <w:spacing w:before="160" w:after="40" w:line="240" w:lineRule="auto"/>
      </w:pPr>
      <w:r>
        <w:rPr>
          <w:rFonts w:ascii="Times New Roman" w:hAnsi="Times New Roman"/>
          <w:b/>
          <w:sz w:val="24"/>
        </w:rPr>
        <w:t>5. Security Measures and Security Incidents</w:t>
      </w:r>
    </w:p>
    <w:p>
      <w:pPr>
        <w:spacing w:before="0" w:after="0" w:line="240" w:lineRule="auto"/>
      </w:pPr>
      <w:r>
        <w:rPr>
          <w:rFonts w:ascii="Times New Roman" w:hAnsi="Times New Roman"/>
          <w:i w:val="0"/>
          <w:sz w:val="24"/>
        </w:rPr>
        <w:t>Provider will implement and maintain commercially reasonable administrative, technical, and organizational safeguards designed to protect Customer Personal Data against unauthorized access, acquisition, destruction, loss, alteration, or disclosure. Such measures may include role-based access controls, authentication controls, logging, vendor management, environment separation, and encryption in transit where appropriate.</w:t>
      </w:r>
    </w:p>
    <w:p>
      <w:pPr>
        <w:spacing w:before="0" w:after="0" w:line="240" w:lineRule="auto"/>
      </w:pPr>
      <w:r>
        <w:rPr>
          <w:rFonts w:ascii="Times New Roman" w:hAnsi="Times New Roman"/>
          <w:i w:val="0"/>
          <w:sz w:val="24"/>
        </w:rPr>
        <w:t>If Provider becomes aware of a confirmed security incident affecting Customer Personal Data, Provider will notify Customer without undue delay, provide reasonably available information, and take commercially reasonable steps to contain, investigate, and mitigate the incident. Notification under this section is not an admission of fault or liability.</w:t>
      </w:r>
    </w:p>
    <w:p>
      <w:pPr>
        <w:spacing w:before="160" w:after="40" w:line="240" w:lineRule="auto"/>
      </w:pPr>
      <w:r>
        <w:rPr>
          <w:rFonts w:ascii="Times New Roman" w:hAnsi="Times New Roman"/>
          <w:b/>
          <w:sz w:val="24"/>
        </w:rPr>
        <w:t>6. Subprocessors</w:t>
      </w:r>
    </w:p>
    <w:p>
      <w:pPr>
        <w:spacing w:before="0" w:after="0" w:line="240" w:lineRule="auto"/>
      </w:pPr>
      <w:r>
        <w:rPr>
          <w:rFonts w:ascii="Times New Roman" w:hAnsi="Times New Roman"/>
          <w:i w:val="0"/>
          <w:sz w:val="24"/>
        </w:rPr>
        <w:t>Customer generally authorizes Provider to use subprocessors and service providers to support delivery of the Services, including hosting, infrastructure, communications, analytics, security, and support functions. Provider will remain responsible for its subprocessors to the extent required by the Agreement.</w:t>
      </w:r>
    </w:p>
    <w:p>
      <w:pPr>
        <w:spacing w:before="0" w:after="0" w:line="240" w:lineRule="auto"/>
      </w:pPr>
      <w:r>
        <w:rPr>
          <w:rFonts w:ascii="Times New Roman" w:hAnsi="Times New Roman"/>
          <w:i w:val="0"/>
          <w:sz w:val="24"/>
        </w:rPr>
        <w:t>Provider will impose data-protection obligations on subprocessors that are no less protective than those applicable to Provider under this DPA as relevant to the services performed. Upon reasonable written request, Provider will provide available information regarding material subprocessors used to process Customer Personal Data.</w:t>
      </w:r>
    </w:p>
    <w:p>
      <w:pPr>
        <w:spacing w:before="160" w:after="40" w:line="240" w:lineRule="auto"/>
      </w:pPr>
      <w:r>
        <w:rPr>
          <w:rFonts w:ascii="Times New Roman" w:hAnsi="Times New Roman"/>
          <w:b/>
          <w:sz w:val="24"/>
        </w:rPr>
        <w:t>7. Assistance, Return, Deletion, and Compliance Information</w:t>
      </w:r>
    </w:p>
    <w:p>
      <w:pPr>
        <w:spacing w:before="0" w:after="0" w:line="240" w:lineRule="auto"/>
      </w:pPr>
      <w:r>
        <w:rPr>
          <w:rFonts w:ascii="Times New Roman" w:hAnsi="Times New Roman"/>
          <w:i w:val="0"/>
          <w:sz w:val="24"/>
        </w:rPr>
        <w:t>Taking into account the nature of the processing and the information available to Provider, Provider will provide reasonable assistance to Customer with respect to applicable privacy-law requests, security inquiries, and Customer’s reasonable compliance needs relating to Customer Personal Data processed through the Services. Unless prohibited by law or impracticable, Provider will notify Customer if it receives a direct request from an individual or regulator relating primarily to Customer Personal Data controlled by Customer.</w:t>
      </w:r>
    </w:p>
    <w:p>
      <w:pPr>
        <w:spacing w:before="0" w:after="0" w:line="240" w:lineRule="auto"/>
      </w:pPr>
      <w:r>
        <w:rPr>
          <w:rFonts w:ascii="Times New Roman" w:hAnsi="Times New Roman"/>
          <w:i w:val="0"/>
          <w:sz w:val="24"/>
        </w:rPr>
        <w:t>Upon expiration or termination of the applicable Services, Provider will delete or return Customer Personal Data in accordance with the Agreement and Provider’s standard retention practices, unless applicable law requires further retention. Upon reasonable written request, Provider will make available information reasonably necessary to demonstrate compliance with this DPA, typically through written responses, standard documentation, or similar measures.</w:t>
      </w:r>
    </w:p>
    <w:p>
      <w:pPr>
        <w:spacing w:before="160" w:after="40" w:line="240" w:lineRule="auto"/>
      </w:pPr>
      <w:r>
        <w:rPr>
          <w:rFonts w:ascii="Times New Roman" w:hAnsi="Times New Roman"/>
          <w:b/>
          <w:sz w:val="24"/>
        </w:rPr>
        <w:t>8. Signatures</w:t>
      </w:r>
    </w:p>
    <w:p>
      <w:pPr>
        <w:spacing w:before="0" w:after="0" w:line="240" w:lineRule="auto"/>
      </w:pPr>
      <w:r>
        <w:rPr>
          <w:rFonts w:ascii="Times New Roman" w:hAnsi="Times New Roman"/>
          <w:i w:val="0"/>
          <w:sz w:val="24"/>
        </w:rPr>
        <w:t>Accepted and agreed:</w:t>
      </w:r>
    </w:p>
    <w:p>
      <w:pPr>
        <w:spacing w:before="0" w:after="0" w:line="240" w:lineRule="auto"/>
      </w:pPr>
      <w:r>
        <w:rPr>
          <w:rFonts w:ascii="Times New Roman" w:hAnsi="Times New Roman"/>
          <w:i w:val="0"/>
          <w:sz w:val="24"/>
        </w:rPr>
      </w:r>
    </w:p>
    <w:p>
      <w:pPr>
        <w:spacing w:before="0" w:after="0" w:line="240" w:lineRule="auto"/>
      </w:pPr>
      <w:r>
        <w:rPr>
          <w:rFonts w:ascii="Times New Roman" w:hAnsi="Times New Roman"/>
          <w:b/>
          <w:i w:val="0"/>
          <w:sz w:val="24"/>
        </w:rPr>
        <w:t>BARANET SOFTWARE LLC d/b/a FOROCIVIC</w:t>
      </w:r>
    </w:p>
    <w:p>
      <w:pPr>
        <w:spacing w:before="0" w:after="0" w:line="240" w:lineRule="auto"/>
      </w:pPr>
      <w:r>
        <w:rPr>
          <w:rFonts w:ascii="Times New Roman" w:hAnsi="Times New Roman"/>
          <w:i w:val="0"/>
          <w:sz w:val="24"/>
        </w:rPr>
        <w:t>By: ______________________________</w:t>
      </w:r>
    </w:p>
    <w:p>
      <w:pPr>
        <w:spacing w:before="0" w:after="0" w:line="240" w:lineRule="auto"/>
      </w:pPr>
      <w:r>
        <w:rPr>
          <w:rFonts w:ascii="Times New Roman" w:hAnsi="Times New Roman"/>
          <w:i w:val="0"/>
          <w:sz w:val="24"/>
        </w:rPr>
        <w:t>Name: Michael O'Donnell</w:t>
      </w:r>
    </w:p>
    <w:p>
      <w:pPr>
        <w:spacing w:before="0" w:after="0" w:line="240" w:lineRule="auto"/>
      </w:pPr>
      <w:r>
        <w:rPr>
          <w:rFonts w:ascii="Times New Roman" w:hAnsi="Times New Roman"/>
          <w:i w:val="0"/>
          <w:sz w:val="24"/>
        </w:rPr>
        <w:t>Title: Founder / Authorized Signatory</w:t>
      </w:r>
    </w:p>
    <w:p>
      <w:pPr>
        <w:spacing w:before="0" w:after="0" w:line="240" w:lineRule="auto"/>
      </w:pPr>
      <w:r>
        <w:rPr>
          <w:rFonts w:ascii="Times New Roman" w:hAnsi="Times New Roman"/>
          <w:i w:val="0"/>
          <w:sz w:val="24"/>
        </w:rPr>
        <w:t>Date: ____________________________</w:t>
      </w:r>
    </w:p>
    <w:p>
      <w:pPr>
        <w:spacing w:before="0" w:after="0" w:line="240" w:lineRule="auto"/>
      </w:pPr>
      <w:r>
        <w:rPr>
          <w:rFonts w:ascii="Times New Roman" w:hAnsi="Times New Roman"/>
          <w:i w:val="0"/>
          <w:sz w:val="24"/>
        </w:rPr>
      </w:r>
    </w:p>
    <w:p>
      <w:pPr>
        <w:spacing w:before="0" w:after="0" w:line="240" w:lineRule="auto"/>
      </w:pPr>
      <w:r>
        <w:rPr>
          <w:rFonts w:ascii="Times New Roman" w:hAnsi="Times New Roman"/>
          <w:b/>
          <w:i w:val="0"/>
          <w:sz w:val="24"/>
        </w:rPr>
        <w:t>[CUSTOMER LEGAL NAME]</w:t>
      </w:r>
    </w:p>
    <w:p>
      <w:pPr>
        <w:spacing w:before="0" w:after="0" w:line="240" w:lineRule="auto"/>
      </w:pPr>
      <w:r>
        <w:rPr>
          <w:rFonts w:ascii="Times New Roman" w:hAnsi="Times New Roman"/>
          <w:i w:val="0"/>
          <w:sz w:val="24"/>
        </w:rPr>
        <w:t>By: ______________________________</w:t>
      </w:r>
    </w:p>
    <w:p>
      <w:pPr>
        <w:spacing w:before="0" w:after="0" w:line="240" w:lineRule="auto"/>
      </w:pPr>
      <w:r>
        <w:rPr>
          <w:rFonts w:ascii="Times New Roman" w:hAnsi="Times New Roman"/>
          <w:i w:val="0"/>
          <w:sz w:val="24"/>
        </w:rPr>
        <w:t>Name: ____________________________</w:t>
      </w:r>
    </w:p>
    <w:p>
      <w:pPr>
        <w:spacing w:before="0" w:after="0" w:line="240" w:lineRule="auto"/>
      </w:pPr>
      <w:r>
        <w:rPr>
          <w:rFonts w:ascii="Times New Roman" w:hAnsi="Times New Roman"/>
          <w:i w:val="0"/>
          <w:sz w:val="24"/>
        </w:rPr>
        <w:t>Title: _____________________________</w:t>
      </w:r>
    </w:p>
    <w:p>
      <w:pPr>
        <w:spacing w:before="0" w:after="0" w:line="240" w:lineRule="auto"/>
      </w:pPr>
      <w:r>
        <w:rPr>
          <w:rFonts w:ascii="Times New Roman" w:hAnsi="Times New Roman"/>
          <w:i w:val="0"/>
          <w:sz w:val="24"/>
        </w:rPr>
        <w:t>Date: ____________________________</w:t>
      </w:r>
    </w:p>
    <w:sectPr>
      <w:headerReference r:id="rId7" w:type="default"/>
      <w:footerReference r:id="rId8" w:type="default"/>
      <w:pgSz w:h="15840" w:w="12240" w:orient="portrait"/>
      <w:pgMar w:bottom="1152"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Fonts w:ascii="Times New Roman" w:hAnsi="Times New Roman"/>
        <w:color w:val="000000"/>
        <w:sz w:val="18"/>
        <w:szCs w:val="18"/>
        <w:rtl w:val="0"/>
      </w:rPr>
      <w:t>Baranet Software LLC – ForoCivic Data Processing Addendum</w:t>
    </w:r>
    <w:r w:rsidDel="00000000" w:rsidR="00000000" w:rsidRPr="00000000">
      <w:rPr>
        <w:rFonts w:ascii="Times New Roman" w:hAnsi="Times New Roman"/>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bCs w:val="1"/>
      <w:color w:val="366091"/>
      <w:sz w:val="28"/>
      <w:szCs w:val="28"/>
    </w:rPr>
  </w:style>
  <w:style w:type="paragraph" w:styleId="Heading2">
    <w:name w:val="heading 2"/>
    <w:basedOn w:val="Normal"/>
    <w:next w:val="Normal"/>
    <w:pPr>
      <w:keepNext w:val="1"/>
      <w:keepLines w:val="1"/>
      <w:spacing w:after="0" w:before="200" w:lineRule="auto"/>
    </w:pPr>
    <w:rPr>
      <w:b w:val="1"/>
      <w:bCs w:val="1"/>
      <w:color w:val="4f81bd"/>
      <w:sz w:val="26"/>
      <w:szCs w:val="26"/>
    </w:rPr>
  </w:style>
  <w:style w:type="paragraph" w:styleId="Heading3">
    <w:name w:val="heading 3"/>
    <w:basedOn w:val="Normal"/>
    <w:next w:val="Normal"/>
    <w:pPr>
      <w:keepNext w:val="1"/>
      <w:keepLines w:val="1"/>
      <w:spacing w:after="0" w:before="200" w:lineRule="auto"/>
    </w:pPr>
    <w:rPr>
      <w:b w:val="1"/>
      <w:bCs w:val="1"/>
      <w:color w:val="4f81bd"/>
    </w:rPr>
  </w:style>
  <w:style w:type="paragraph" w:styleId="Heading4">
    <w:name w:val="heading 4"/>
    <w:basedOn w:val="Normal"/>
    <w:next w:val="Normal"/>
    <w:pPr>
      <w:keepNext w:val="1"/>
      <w:keepLines w:val="1"/>
      <w:spacing w:after="0" w:before="200" w:lineRule="auto"/>
    </w:pPr>
    <w:rPr>
      <w:b w:val="1"/>
      <w:bCs w:val="1"/>
      <w:i w:val="1"/>
      <w:iCs w:val="1"/>
      <w:color w:val="4f81bd"/>
    </w:rPr>
  </w:style>
  <w:style w:type="paragraph" w:styleId="Heading5">
    <w:name w:val="heading 5"/>
    <w:basedOn w:val="Normal"/>
    <w:next w:val="Normal"/>
    <w:pPr>
      <w:keepNext w:val="1"/>
      <w:keepLines w:val="1"/>
      <w:spacing w:after="0" w:before="200" w:lineRule="auto"/>
    </w:pPr>
    <w:rPr>
      <w:color w:val="243f61"/>
    </w:rPr>
  </w:style>
  <w:style w:type="paragraph" w:styleId="Heading6">
    <w:name w:val="heading 6"/>
    <w:basedOn w:val="Normal"/>
    <w:next w:val="Normal"/>
    <w:pPr>
      <w:keepNext w:val="1"/>
      <w:keepLines w:val="1"/>
      <w:spacing w:after="0" w:before="200" w:lineRule="auto"/>
    </w:pPr>
    <w:rPr>
      <w:i w:val="1"/>
      <w:iCs w:val="1"/>
      <w:color w:val="243f61"/>
    </w:rPr>
  </w:style>
  <w:style w:type="paragraph" w:styleId="Title">
    <w:name w:val="Title"/>
    <w:basedOn w:val="Normal"/>
    <w:next w:val="Normal"/>
    <w:pPr>
      <w:pBdr>
        <w:bottom w:color="4f81bd" w:space="4" w:sz="8" w:val="single"/>
      </w:pBdr>
      <w:spacing w:after="300" w:line="240" w:lineRule="auto"/>
    </w:pPr>
    <w:rPr>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tabs>
        <w:tab w:val="num" w:pos="720"/>
      </w:tabs>
      <w:ind w:left="720" w:hanging="720"/>
      <w:contextualSpacing w:val="1"/>
    </w:pPr>
  </w:style>
  <w:style w:type="paragraph" w:styleId="ListBullet3">
    <w:name w:val="List Bullet 3"/>
    <w:basedOn w:val="Normal"/>
    <w:uiPriority w:val="99"/>
    <w:unhideWhenUsed w:val="1"/>
    <w:rsid w:val="00326F90"/>
    <w:pPr>
      <w:tabs>
        <w:tab w:val="num" w:pos="720"/>
      </w:tabs>
      <w:ind w:left="720" w:hanging="720"/>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P1mFcGoqRJTSPqLkF7k8I9fRg==">CgMxLjA4AHIhMVhONENFS3RESkJWbFJSdkplZlNYSFhlZm1VSnVOM3RK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2026-03-30T18:07:00Z</dcterms:created>
  <dc:creator>python-docx</dc:creator>
</cp:coreProperties>
</file>